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E19BB" w:rsidRPr="002E476C" w:rsidRDefault="0089473E" w:rsidP="00BA61FA">
      <w:pPr>
        <w:ind w:firstLineChars="600" w:firstLine="1817"/>
        <w:rPr>
          <w:b/>
          <w:sz w:val="32"/>
          <w:szCs w:val="32"/>
        </w:rPr>
      </w:pPr>
      <w:r>
        <w:rPr>
          <w:rFonts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-252731</wp:posOffset>
                </wp:positionH>
                <wp:positionV relativeFrom="paragraph">
                  <wp:posOffset>-256540</wp:posOffset>
                </wp:positionV>
                <wp:extent cx="6345555" cy="9213215"/>
                <wp:effectExtent l="0" t="0" r="17145" b="26035"/>
                <wp:wrapNone/>
                <wp:docPr id="2" name="角丸四角形 2"/>
                <wp:cNvGraphicFramePr/>
                <a:graphic xmlns:a="http://schemas.openxmlformats.org/drawingml/2006/main">
                  <a:graphicData uri="http://schemas.microsoft.com/office/word/2010/wordprocessingShape">
                    <wps:wsp>
                      <wps:cNvSpPr/>
                      <wps:spPr>
                        <a:xfrm>
                          <a:off x="0" y="0"/>
                          <a:ext cx="6345555" cy="9213215"/>
                        </a:xfrm>
                        <a:prstGeom prst="roundRect">
                          <a:avLst>
                            <a:gd name="adj" fmla="val 4446"/>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50A194C" id="角丸四角形 2" o:spid="_x0000_s1026" style="position:absolute;left:0;text-align:left;margin-left:-19.9pt;margin-top:-20.2pt;width:499.65pt;height:7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" filled="f" strokecolor="#1f4d78 [1604]" strokeweight="1.5pt">
                <v:stroke joinstyle="miter"/>
              </v:roundrect>
            </w:pict>
          </mc:Fallback>
        </mc:AlternateContent>
      </w:r>
      <w:r w:rsidR="002E476C">
        <w:rPr>
          <w:rFonts w:hint="eastAsia"/>
          <w:b/>
          <w:sz w:val="32"/>
          <w:szCs w:val="32"/>
        </w:rPr>
        <w:t>露店･屋台等の</w:t>
      </w:r>
      <w:r w:rsidR="006E19BB" w:rsidRPr="002E476C">
        <w:rPr>
          <w:rFonts w:hint="eastAsia"/>
          <w:b/>
          <w:sz w:val="32"/>
          <w:szCs w:val="32"/>
        </w:rPr>
        <w:t>防火安全チェックシート</w:t>
      </w:r>
    </w:p>
    <w:p w:rsidR="006E19BB" w:rsidRPr="002E476C" w:rsidRDefault="002E476C" w:rsidP="006E19BB">
      <w:pPr>
        <w:rPr>
          <w:b/>
        </w:rPr>
      </w:pPr>
      <w:r>
        <w:rPr>
          <w:rFonts w:hint="eastAsia"/>
          <w:b/>
        </w:rPr>
        <w:t>１</w:t>
      </w:r>
      <w:r w:rsidR="006E19BB" w:rsidRPr="002E476C">
        <w:rPr>
          <w:rFonts w:hint="eastAsia"/>
          <w:b/>
        </w:rPr>
        <w:t xml:space="preserve">　露店・屋台等の設営について</w:t>
      </w:r>
      <w:r w:rsidR="006E19BB" w:rsidRPr="002E476C">
        <w:rPr>
          <w:rFonts w:hint="eastAsia"/>
          <w:b/>
        </w:rPr>
        <w:t xml:space="preserve"> </w:t>
      </w:r>
      <w:r w:rsidR="006E19BB" w:rsidRPr="002E476C">
        <w:rPr>
          <w:rFonts w:hint="eastAsia"/>
          <w:b/>
        </w:rPr>
        <w:t>（テント・消火器具・電源等）</w:t>
      </w:r>
      <w:r w:rsidR="006E19BB" w:rsidRPr="002E476C">
        <w:rPr>
          <w:rFonts w:hint="eastAsia"/>
          <w:b/>
        </w:rPr>
        <w:t xml:space="preserve"> </w:t>
      </w:r>
    </w:p>
    <w:p w:rsidR="006E19BB" w:rsidRDefault="006E19BB" w:rsidP="006E19BB">
      <w:pPr>
        <w:ind w:firstLineChars="100" w:firstLine="202"/>
      </w:pPr>
      <w:r>
        <w:rPr>
          <w:rFonts w:hint="eastAsia"/>
        </w:rPr>
        <w:t>□避難通路や防火水槽・消火栓等消防水利の妨げになる場所には設営しない。</w:t>
      </w:r>
      <w:r>
        <w:rPr>
          <w:rFonts w:hint="eastAsia"/>
        </w:rPr>
        <w:t xml:space="preserve"> </w:t>
      </w:r>
    </w:p>
    <w:p w:rsidR="006E19BB" w:rsidRDefault="006E19BB" w:rsidP="006E19BB">
      <w:pPr>
        <w:ind w:firstLineChars="100" w:firstLine="202"/>
      </w:pPr>
      <w:r>
        <w:rPr>
          <w:rFonts w:hint="eastAsia"/>
        </w:rPr>
        <w:t>□強風等で屋台</w:t>
      </w:r>
      <w:r w:rsidR="007A3259">
        <w:rPr>
          <w:rFonts w:hint="eastAsia"/>
        </w:rPr>
        <w:t>や</w:t>
      </w:r>
      <w:r>
        <w:rPr>
          <w:rFonts w:hint="eastAsia"/>
        </w:rPr>
        <w:t>テントが倒壊・飛散しないように固定をする。</w:t>
      </w:r>
      <w:r>
        <w:rPr>
          <w:rFonts w:hint="eastAsia"/>
        </w:rPr>
        <w:t xml:space="preserve"> </w:t>
      </w:r>
    </w:p>
    <w:p w:rsidR="001E4717" w:rsidRDefault="006E19BB" w:rsidP="006E19BB">
      <w:pPr>
        <w:ind w:firstLineChars="100" w:firstLine="202"/>
      </w:pPr>
      <w:r>
        <w:rPr>
          <w:rFonts w:hint="eastAsia"/>
        </w:rPr>
        <w:t>□消火器</w:t>
      </w:r>
      <w:r w:rsidR="001E4717">
        <w:rPr>
          <w:rFonts w:hint="eastAsia"/>
        </w:rPr>
        <w:t>を</w:t>
      </w:r>
      <w:r>
        <w:rPr>
          <w:rFonts w:hint="eastAsia"/>
        </w:rPr>
        <w:t>準備する。</w:t>
      </w:r>
    </w:p>
    <w:p w:rsidR="006E19BB" w:rsidRDefault="001E4717" w:rsidP="006E19BB">
      <w:pPr>
        <w:ind w:firstLineChars="100" w:firstLine="202"/>
      </w:pPr>
      <w:r>
        <w:rPr>
          <w:rFonts w:hint="eastAsia"/>
        </w:rPr>
        <w:t>□消火器の正しい取扱い方法を確認する。</w:t>
      </w:r>
      <w:r w:rsidR="006E19BB">
        <w:rPr>
          <w:rFonts w:hint="eastAsia"/>
        </w:rPr>
        <w:t xml:space="preserve"> </w:t>
      </w:r>
    </w:p>
    <w:p w:rsidR="006E19BB" w:rsidRDefault="006E19BB" w:rsidP="006E19BB">
      <w:pPr>
        <w:ind w:leftChars="100" w:left="404" w:hangingChars="100" w:hanging="202"/>
      </w:pPr>
      <w:r>
        <w:rPr>
          <w:rFonts w:hint="eastAsia"/>
        </w:rPr>
        <w:t>□電源は</w:t>
      </w:r>
      <w:r w:rsidR="001E4717">
        <w:rPr>
          <w:rFonts w:hint="eastAsia"/>
        </w:rPr>
        <w:t>、仮設の電気引き込み工事を実施するなど商用電源</w:t>
      </w:r>
      <w:r>
        <w:rPr>
          <w:rFonts w:hint="eastAsia"/>
        </w:rPr>
        <w:t>を使用する。（</w:t>
      </w:r>
      <w:r w:rsidR="001E4717">
        <w:rPr>
          <w:rFonts w:hint="eastAsia"/>
        </w:rPr>
        <w:t>商用電源を使用できず、</w:t>
      </w:r>
      <w:r w:rsidR="00AC2D57">
        <w:rPr>
          <w:rFonts w:hint="eastAsia"/>
        </w:rPr>
        <w:t>止むを得ず</w:t>
      </w:r>
      <w:r>
        <w:rPr>
          <w:rFonts w:hint="eastAsia"/>
        </w:rPr>
        <w:t>携帯発電機を使用する場合は、必ず</w:t>
      </w:r>
      <w:r w:rsidR="00924760">
        <w:rPr>
          <w:rFonts w:hint="eastAsia"/>
        </w:rPr>
        <w:t>下記</w:t>
      </w:r>
      <w:r>
        <w:rPr>
          <w:rFonts w:hint="eastAsia"/>
        </w:rPr>
        <w:t>３をチェックして下さい。）</w:t>
      </w:r>
      <w:r>
        <w:rPr>
          <w:rFonts w:hint="eastAsia"/>
        </w:rPr>
        <w:t xml:space="preserve"> </w:t>
      </w:r>
    </w:p>
    <w:p w:rsidR="006E19BB" w:rsidRDefault="00D93E45" w:rsidP="006E19BB">
      <w:r>
        <w:rPr>
          <w:rFonts w:hint="eastAsia"/>
        </w:rPr>
        <w:t xml:space="preserve">　□災害発生に備え、１１９番通報、避難誘導等の担当者を事前に決めておく。</w:t>
      </w:r>
    </w:p>
    <w:p w:rsidR="00D93E45" w:rsidRDefault="00D93E45" w:rsidP="006E19BB">
      <w:pPr>
        <w:rPr>
          <w:b/>
        </w:rPr>
      </w:pPr>
    </w:p>
    <w:p w:rsidR="006E19BB" w:rsidRPr="002E476C" w:rsidRDefault="006E19BB" w:rsidP="006E19BB">
      <w:pPr>
        <w:rPr>
          <w:b/>
        </w:rPr>
      </w:pPr>
      <w:r w:rsidRPr="002E476C">
        <w:rPr>
          <w:rFonts w:hint="eastAsia"/>
          <w:b/>
        </w:rPr>
        <w:t xml:space="preserve">２　</w:t>
      </w:r>
      <w:r w:rsidRPr="002E476C">
        <w:rPr>
          <w:rFonts w:hint="eastAsia"/>
          <w:b/>
        </w:rPr>
        <w:t>LP</w:t>
      </w:r>
      <w:r w:rsidRPr="002E476C">
        <w:rPr>
          <w:rFonts w:hint="eastAsia"/>
          <w:b/>
        </w:rPr>
        <w:t>ガス</w:t>
      </w:r>
      <w:r w:rsidR="00C950EF">
        <w:rPr>
          <w:rFonts w:hint="eastAsia"/>
          <w:b/>
        </w:rPr>
        <w:t>ボンベ及び対象</w:t>
      </w:r>
      <w:r w:rsidR="00C950EF" w:rsidRPr="00C950EF">
        <w:rPr>
          <w:rFonts w:hint="eastAsia"/>
          <w:b/>
        </w:rPr>
        <w:t>火気器具等</w:t>
      </w:r>
      <w:r w:rsidRPr="002E476C">
        <w:rPr>
          <w:rFonts w:hint="eastAsia"/>
          <w:b/>
        </w:rPr>
        <w:t>の使用について</w:t>
      </w:r>
      <w:r w:rsidRPr="002E476C">
        <w:rPr>
          <w:rFonts w:hint="eastAsia"/>
          <w:b/>
        </w:rPr>
        <w:t xml:space="preserve">  </w:t>
      </w:r>
    </w:p>
    <w:p w:rsidR="006E19BB" w:rsidRDefault="006E19BB" w:rsidP="006E19BB">
      <w:pPr>
        <w:ind w:firstLineChars="100" w:firstLine="202"/>
      </w:pPr>
      <w:r>
        <w:rPr>
          <w:rFonts w:hint="eastAsia"/>
        </w:rPr>
        <w:t>□ボンベは、火気から離れた直射日光の当たらない通気性の良い場所に設置する。</w:t>
      </w:r>
      <w:r>
        <w:rPr>
          <w:rFonts w:hint="eastAsia"/>
        </w:rPr>
        <w:t xml:space="preserve"> </w:t>
      </w:r>
    </w:p>
    <w:p w:rsidR="006E19BB" w:rsidRDefault="006E19BB" w:rsidP="006E19BB">
      <w:pPr>
        <w:ind w:leftChars="100" w:left="404" w:hangingChars="100" w:hanging="202"/>
      </w:pPr>
      <w:r>
        <w:rPr>
          <w:rFonts w:hint="eastAsia"/>
        </w:rPr>
        <w:t>□ボンベは、安定した場所に転倒しないよう設置するとともに必要に応じ観客等と区画する。</w:t>
      </w:r>
      <w:r>
        <w:rPr>
          <w:rFonts w:hint="eastAsia"/>
        </w:rPr>
        <w:t xml:space="preserve"> </w:t>
      </w:r>
    </w:p>
    <w:p w:rsidR="006E19BB" w:rsidRDefault="006E19BB" w:rsidP="006E19BB">
      <w:pPr>
        <w:ind w:firstLineChars="100" w:firstLine="202"/>
      </w:pPr>
      <w:r>
        <w:rPr>
          <w:rFonts w:hint="eastAsia"/>
        </w:rPr>
        <w:t>□コンロの周囲は可燃物から１５㎝以上、上方１ｍ以上の距離を保つ。</w:t>
      </w:r>
      <w:r>
        <w:rPr>
          <w:rFonts w:hint="eastAsia"/>
        </w:rPr>
        <w:t xml:space="preserve"> </w:t>
      </w:r>
    </w:p>
    <w:p w:rsidR="006E19BB" w:rsidRDefault="006E19BB" w:rsidP="006E19BB">
      <w:pPr>
        <w:ind w:firstLineChars="100" w:firstLine="202"/>
      </w:pPr>
      <w:r>
        <w:rPr>
          <w:rFonts w:hint="eastAsia"/>
        </w:rPr>
        <w:t>□</w:t>
      </w:r>
      <w:r w:rsidR="00D93E45">
        <w:rPr>
          <w:rFonts w:hint="eastAsia"/>
        </w:rPr>
        <w:t>対象</w:t>
      </w:r>
      <w:r>
        <w:rPr>
          <w:rFonts w:hint="eastAsia"/>
        </w:rPr>
        <w:t>火気器具</w:t>
      </w:r>
      <w:r w:rsidR="00D93E45">
        <w:rPr>
          <w:rFonts w:hint="eastAsia"/>
        </w:rPr>
        <w:t>等</w:t>
      </w:r>
      <w:r>
        <w:rPr>
          <w:rFonts w:hint="eastAsia"/>
        </w:rPr>
        <w:t>の周囲は常に整理及び清掃に努める。</w:t>
      </w:r>
      <w:r>
        <w:rPr>
          <w:rFonts w:hint="eastAsia"/>
        </w:rPr>
        <w:t xml:space="preserve"> </w:t>
      </w:r>
    </w:p>
    <w:p w:rsidR="006E19BB" w:rsidRDefault="006E19BB" w:rsidP="006E19BB">
      <w:pPr>
        <w:ind w:firstLineChars="100" w:firstLine="202"/>
      </w:pPr>
      <w:r>
        <w:rPr>
          <w:rFonts w:hint="eastAsia"/>
        </w:rPr>
        <w:t>□ゴムホースは適正な長さで、ひび割れ</w:t>
      </w:r>
      <w:r w:rsidR="002C266A">
        <w:rPr>
          <w:rFonts w:hint="eastAsia"/>
        </w:rPr>
        <w:t>や焦げ</w:t>
      </w:r>
      <w:r>
        <w:rPr>
          <w:rFonts w:hint="eastAsia"/>
        </w:rPr>
        <w:t>等</w:t>
      </w:r>
      <w:r w:rsidR="002C266A">
        <w:rPr>
          <w:rFonts w:hint="eastAsia"/>
        </w:rPr>
        <w:t>で</w:t>
      </w:r>
      <w:r>
        <w:rPr>
          <w:rFonts w:hint="eastAsia"/>
        </w:rPr>
        <w:t>劣化のない専用のものを使用する。</w:t>
      </w:r>
      <w:r>
        <w:rPr>
          <w:rFonts w:hint="eastAsia"/>
        </w:rPr>
        <w:t xml:space="preserve"> </w:t>
      </w:r>
    </w:p>
    <w:p w:rsidR="006E19BB" w:rsidRDefault="006E19BB" w:rsidP="006E19BB">
      <w:pPr>
        <w:ind w:firstLineChars="100" w:firstLine="202"/>
      </w:pPr>
      <w:r>
        <w:rPr>
          <w:rFonts w:hint="eastAsia"/>
        </w:rPr>
        <w:t>□火気使用器具とホースの接続は確実に行い、ホースバンドで固定する。</w:t>
      </w:r>
      <w:r>
        <w:rPr>
          <w:rFonts w:hint="eastAsia"/>
        </w:rPr>
        <w:t xml:space="preserve"> </w:t>
      </w:r>
    </w:p>
    <w:p w:rsidR="006E19BB" w:rsidRDefault="006E19BB" w:rsidP="006E19BB">
      <w:pPr>
        <w:ind w:firstLineChars="100" w:firstLine="202"/>
      </w:pPr>
      <w:r>
        <w:rPr>
          <w:rFonts w:hint="eastAsia"/>
        </w:rPr>
        <w:t>□１本のボンベから２本以上の機器に分岐してガスを供給しない。</w:t>
      </w:r>
      <w:r>
        <w:rPr>
          <w:rFonts w:hint="eastAsia"/>
        </w:rPr>
        <w:t xml:space="preserve"> </w:t>
      </w:r>
    </w:p>
    <w:p w:rsidR="006E19BB" w:rsidRDefault="006E19BB" w:rsidP="00924760">
      <w:pPr>
        <w:ind w:firstLineChars="200" w:firstLine="403"/>
      </w:pPr>
      <w:r>
        <w:rPr>
          <w:rFonts w:hint="eastAsia"/>
        </w:rPr>
        <w:t>（それぞれに開閉栓を設けた場合を除く）</w:t>
      </w:r>
      <w:r>
        <w:rPr>
          <w:rFonts w:hint="eastAsia"/>
        </w:rPr>
        <w:t xml:space="preserve"> </w:t>
      </w:r>
    </w:p>
    <w:p w:rsidR="006E19BB" w:rsidRDefault="006E19BB" w:rsidP="006E19BB"/>
    <w:p w:rsidR="006E19BB" w:rsidRPr="002E476C" w:rsidRDefault="006E19BB" w:rsidP="006E19BB">
      <w:pPr>
        <w:rPr>
          <w:b/>
        </w:rPr>
      </w:pPr>
      <w:r w:rsidRPr="002E476C">
        <w:rPr>
          <w:rFonts w:hint="eastAsia"/>
          <w:b/>
        </w:rPr>
        <w:t>３</w:t>
      </w:r>
      <w:r w:rsidRPr="002E476C">
        <w:rPr>
          <w:rFonts w:hint="eastAsia"/>
          <w:b/>
        </w:rPr>
        <w:t xml:space="preserve"> </w:t>
      </w:r>
      <w:r w:rsidRPr="002E476C">
        <w:rPr>
          <w:rFonts w:hint="eastAsia"/>
          <w:b/>
        </w:rPr>
        <w:t>ガソリン等の貯蔵･取扱いについて（</w:t>
      </w:r>
      <w:r w:rsidR="002C266A">
        <w:rPr>
          <w:rFonts w:hint="eastAsia"/>
          <w:b/>
        </w:rPr>
        <w:t>商用電源</w:t>
      </w:r>
      <w:r w:rsidRPr="002E476C">
        <w:rPr>
          <w:rFonts w:hint="eastAsia"/>
          <w:b/>
        </w:rPr>
        <w:t>が使用出来ない場合に限る）</w:t>
      </w:r>
      <w:r w:rsidRPr="002E476C">
        <w:rPr>
          <w:rFonts w:hint="eastAsia"/>
          <w:b/>
        </w:rPr>
        <w:t xml:space="preserve"> </w:t>
      </w:r>
    </w:p>
    <w:p w:rsidR="006E19BB" w:rsidRDefault="006E19BB" w:rsidP="006E19BB">
      <w:pPr>
        <w:ind w:firstLineChars="200" w:firstLine="403"/>
      </w:pPr>
      <w:r>
        <w:rPr>
          <w:rFonts w:hint="eastAsia"/>
        </w:rPr>
        <w:t>※ガソリン等の貯蔵、取扱いを行う場合は、事前に消防署へ相談する。</w:t>
      </w:r>
      <w:r>
        <w:rPr>
          <w:rFonts w:hint="eastAsia"/>
        </w:rPr>
        <w:t xml:space="preserve"> </w:t>
      </w:r>
    </w:p>
    <w:p w:rsidR="006E19BB" w:rsidRDefault="006E19BB" w:rsidP="006E19BB">
      <w:r>
        <w:rPr>
          <w:rFonts w:hint="eastAsia"/>
        </w:rPr>
        <w:t>（１）保管・取扱いの一般的な注意事項</w:t>
      </w:r>
      <w:r>
        <w:rPr>
          <w:rFonts w:hint="eastAsia"/>
        </w:rPr>
        <w:t xml:space="preserve"> </w:t>
      </w:r>
    </w:p>
    <w:p w:rsidR="006E19BB" w:rsidRDefault="006E19BB" w:rsidP="002E476C">
      <w:pPr>
        <w:ind w:leftChars="100" w:left="404" w:hangingChars="100" w:hanging="202"/>
      </w:pPr>
      <w:r>
        <w:rPr>
          <w:rFonts w:hint="eastAsia"/>
        </w:rPr>
        <w:t>□ガソリン等の保管又は取扱い場所では、みだりに火気を使用しない。（ライター・たばこ・たき火）</w:t>
      </w:r>
      <w:r>
        <w:rPr>
          <w:rFonts w:hint="eastAsia"/>
        </w:rPr>
        <w:t xml:space="preserve"> </w:t>
      </w:r>
    </w:p>
    <w:p w:rsidR="006E19BB" w:rsidRDefault="006E19BB" w:rsidP="002E476C">
      <w:pPr>
        <w:ind w:firstLineChars="100" w:firstLine="202"/>
      </w:pPr>
      <w:r>
        <w:rPr>
          <w:rFonts w:hint="eastAsia"/>
        </w:rPr>
        <w:t>□容器は消防法令に適合した金属製容器を使用し、キャップを確実に締める。</w:t>
      </w:r>
      <w:r>
        <w:rPr>
          <w:rFonts w:hint="eastAsia"/>
        </w:rPr>
        <w:t xml:space="preserve"> </w:t>
      </w:r>
    </w:p>
    <w:p w:rsidR="006E19BB" w:rsidRDefault="006E19BB" w:rsidP="002E476C">
      <w:pPr>
        <w:ind w:leftChars="100" w:left="404" w:hangingChars="100" w:hanging="202"/>
      </w:pPr>
      <w:r>
        <w:rPr>
          <w:rFonts w:hint="eastAsia"/>
        </w:rPr>
        <w:t>□容器は、火気や高温部から離れた、直射日光の当たらない通気性の良い床面で保管する。</w:t>
      </w:r>
      <w:r>
        <w:rPr>
          <w:rFonts w:hint="eastAsia"/>
        </w:rPr>
        <w:t xml:space="preserve"> </w:t>
      </w:r>
    </w:p>
    <w:p w:rsidR="006E19BB" w:rsidRDefault="006E19BB" w:rsidP="002E476C">
      <w:pPr>
        <w:ind w:firstLineChars="100" w:firstLine="202"/>
      </w:pPr>
      <w:r>
        <w:rPr>
          <w:rFonts w:hint="eastAsia"/>
        </w:rPr>
        <w:t>□ガソリン等を保管又は取扱う場合は、観客等から十分に安全な距離を取る。</w:t>
      </w:r>
      <w:r>
        <w:rPr>
          <w:rFonts w:hint="eastAsia"/>
        </w:rPr>
        <w:t xml:space="preserve"> </w:t>
      </w:r>
    </w:p>
    <w:p w:rsidR="006E19BB" w:rsidRDefault="006E19BB" w:rsidP="002E476C">
      <w:pPr>
        <w:ind w:firstLineChars="100" w:firstLine="202"/>
      </w:pPr>
      <w:r>
        <w:rPr>
          <w:rFonts w:hint="eastAsia"/>
        </w:rPr>
        <w:t>□開口前の圧力調整弁（圧抜き）の操作等は、容器の取扱説明書等に従い適正に行う。</w:t>
      </w:r>
      <w:r>
        <w:rPr>
          <w:rFonts w:hint="eastAsia"/>
        </w:rPr>
        <w:t xml:space="preserve"> </w:t>
      </w:r>
    </w:p>
    <w:p w:rsidR="006E19BB" w:rsidRDefault="006E19BB" w:rsidP="006E19BB">
      <w:r>
        <w:rPr>
          <w:rFonts w:hint="eastAsia"/>
        </w:rPr>
        <w:t>（２）発電機の使用</w:t>
      </w:r>
      <w:r>
        <w:rPr>
          <w:rFonts w:hint="eastAsia"/>
        </w:rPr>
        <w:t xml:space="preserve"> </w:t>
      </w:r>
    </w:p>
    <w:p w:rsidR="006E19BB" w:rsidRDefault="006E19BB" w:rsidP="002E476C">
      <w:pPr>
        <w:ind w:leftChars="100" w:left="404" w:hangingChars="100" w:hanging="202"/>
      </w:pPr>
      <w:r>
        <w:rPr>
          <w:rFonts w:hint="eastAsia"/>
        </w:rPr>
        <w:t>□ガソリン等を燃料とする発電機を止むを得ず使用する場合は、安全な場所に設置し管理するとともに、必要に応じロープ等により観客等と区画する。</w:t>
      </w:r>
      <w:r>
        <w:rPr>
          <w:rFonts w:hint="eastAsia"/>
        </w:rPr>
        <w:t xml:space="preserve"> </w:t>
      </w:r>
    </w:p>
    <w:p w:rsidR="006E19BB" w:rsidRDefault="006E19BB" w:rsidP="002E476C">
      <w:pPr>
        <w:ind w:firstLineChars="100" w:firstLine="202"/>
      </w:pPr>
      <w:r>
        <w:rPr>
          <w:rFonts w:hint="eastAsia"/>
        </w:rPr>
        <w:t>□発電機の運転中の燃料補給は絶対に行わない。</w:t>
      </w:r>
      <w:r>
        <w:rPr>
          <w:rFonts w:hint="eastAsia"/>
        </w:rPr>
        <w:t xml:space="preserve"> </w:t>
      </w:r>
    </w:p>
    <w:p w:rsidR="00CE3FBB" w:rsidRDefault="006E19BB" w:rsidP="0079446E">
      <w:pPr>
        <w:ind w:leftChars="100" w:left="404" w:hangingChars="100" w:hanging="202"/>
      </w:pPr>
      <w:r>
        <w:rPr>
          <w:rFonts w:hint="eastAsia"/>
        </w:rPr>
        <w:t>□イベント開催中は会場内での給油は絶対に行わない。</w:t>
      </w:r>
      <w:r w:rsidR="00AC2D57" w:rsidRPr="00AC2D57">
        <w:rPr>
          <w:rFonts w:hint="eastAsia"/>
        </w:rPr>
        <w:t>止むを得ず</w:t>
      </w:r>
      <w:r w:rsidR="0079446E" w:rsidRPr="0079446E">
        <w:rPr>
          <w:rFonts w:hint="eastAsia"/>
        </w:rPr>
        <w:t>給油をする場合は、周囲に火気のないことを確認し、観客席等から十分に安全な距離を取る。</w:t>
      </w:r>
    </w:p>
    <w:sectPr w:rsidR="00CE3FBB" w:rsidSect="00657CC2">
      <w:pgSz w:w="11906" w:h="16838" w:code="9"/>
      <w:pgMar w:top="1814" w:right="1418" w:bottom="1134" w:left="1418" w:header="851" w:footer="992" w:gutter="0"/>
      <w:cols w:space="425"/>
      <w:docGrid w:type="linesAndChars" w:linePitch="380"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59D" w:rsidRDefault="0008259D" w:rsidP="0079446E">
      <w:r>
        <w:separator/>
      </w:r>
    </w:p>
  </w:endnote>
  <w:endnote w:type="continuationSeparator" w:id="0">
    <w:p w:rsidR="0008259D" w:rsidRDefault="0008259D" w:rsidP="0079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59D" w:rsidRDefault="0008259D" w:rsidP="0079446E">
      <w:r>
        <w:separator/>
      </w:r>
    </w:p>
  </w:footnote>
  <w:footnote w:type="continuationSeparator" w:id="0">
    <w:p w:rsidR="0008259D" w:rsidRDefault="0008259D" w:rsidP="00794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BB"/>
    <w:rsid w:val="0008259D"/>
    <w:rsid w:val="001E4717"/>
    <w:rsid w:val="002C266A"/>
    <w:rsid w:val="002E476C"/>
    <w:rsid w:val="00657CC2"/>
    <w:rsid w:val="006E19BB"/>
    <w:rsid w:val="0079446E"/>
    <w:rsid w:val="007A3259"/>
    <w:rsid w:val="00815DA9"/>
    <w:rsid w:val="0089473E"/>
    <w:rsid w:val="009164B8"/>
    <w:rsid w:val="00924760"/>
    <w:rsid w:val="00AC2D57"/>
    <w:rsid w:val="00BA61FA"/>
    <w:rsid w:val="00C950EF"/>
    <w:rsid w:val="00CE3FBB"/>
    <w:rsid w:val="00D93E45"/>
    <w:rsid w:val="00E1489D"/>
    <w:rsid w:val="00E977D5"/>
    <w:rsid w:val="00F1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9B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7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473E"/>
    <w:rPr>
      <w:rFonts w:asciiTheme="majorHAnsi" w:eastAsiaTheme="majorEastAsia" w:hAnsiTheme="majorHAnsi" w:cstheme="majorBidi"/>
      <w:sz w:val="18"/>
      <w:szCs w:val="18"/>
    </w:rPr>
  </w:style>
  <w:style w:type="paragraph" w:styleId="a5">
    <w:name w:val="header"/>
    <w:basedOn w:val="a"/>
    <w:link w:val="a6"/>
    <w:uiPriority w:val="99"/>
    <w:unhideWhenUsed/>
    <w:rsid w:val="0079446E"/>
    <w:pPr>
      <w:tabs>
        <w:tab w:val="center" w:pos="4252"/>
        <w:tab w:val="right" w:pos="8504"/>
      </w:tabs>
      <w:snapToGrid w:val="0"/>
    </w:pPr>
  </w:style>
  <w:style w:type="character" w:customStyle="1" w:styleId="a6">
    <w:name w:val="ヘッダー (文字)"/>
    <w:basedOn w:val="a0"/>
    <w:link w:val="a5"/>
    <w:uiPriority w:val="99"/>
    <w:rsid w:val="0079446E"/>
    <w:rPr>
      <w:sz w:val="22"/>
    </w:rPr>
  </w:style>
  <w:style w:type="paragraph" w:styleId="a7">
    <w:name w:val="footer"/>
    <w:basedOn w:val="a"/>
    <w:link w:val="a8"/>
    <w:uiPriority w:val="99"/>
    <w:unhideWhenUsed/>
    <w:rsid w:val="0079446E"/>
    <w:pPr>
      <w:tabs>
        <w:tab w:val="center" w:pos="4252"/>
        <w:tab w:val="right" w:pos="8504"/>
      </w:tabs>
      <w:snapToGrid w:val="0"/>
    </w:pPr>
  </w:style>
  <w:style w:type="character" w:customStyle="1" w:styleId="a8">
    <w:name w:val="フッター (文字)"/>
    <w:basedOn w:val="a0"/>
    <w:link w:val="a7"/>
    <w:uiPriority w:val="99"/>
    <w:rsid w:val="0079446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9B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7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473E"/>
    <w:rPr>
      <w:rFonts w:asciiTheme="majorHAnsi" w:eastAsiaTheme="majorEastAsia" w:hAnsiTheme="majorHAnsi" w:cstheme="majorBidi"/>
      <w:sz w:val="18"/>
      <w:szCs w:val="18"/>
    </w:rPr>
  </w:style>
  <w:style w:type="paragraph" w:styleId="a5">
    <w:name w:val="header"/>
    <w:basedOn w:val="a"/>
    <w:link w:val="a6"/>
    <w:uiPriority w:val="99"/>
    <w:unhideWhenUsed/>
    <w:rsid w:val="0079446E"/>
    <w:pPr>
      <w:tabs>
        <w:tab w:val="center" w:pos="4252"/>
        <w:tab w:val="right" w:pos="8504"/>
      </w:tabs>
      <w:snapToGrid w:val="0"/>
    </w:pPr>
  </w:style>
  <w:style w:type="character" w:customStyle="1" w:styleId="a6">
    <w:name w:val="ヘッダー (文字)"/>
    <w:basedOn w:val="a0"/>
    <w:link w:val="a5"/>
    <w:uiPriority w:val="99"/>
    <w:rsid w:val="0079446E"/>
    <w:rPr>
      <w:sz w:val="22"/>
    </w:rPr>
  </w:style>
  <w:style w:type="paragraph" w:styleId="a7">
    <w:name w:val="footer"/>
    <w:basedOn w:val="a"/>
    <w:link w:val="a8"/>
    <w:uiPriority w:val="99"/>
    <w:unhideWhenUsed/>
    <w:rsid w:val="0079446E"/>
    <w:pPr>
      <w:tabs>
        <w:tab w:val="center" w:pos="4252"/>
        <w:tab w:val="right" w:pos="8504"/>
      </w:tabs>
      <w:snapToGrid w:val="0"/>
    </w:pPr>
  </w:style>
  <w:style w:type="character" w:customStyle="1" w:styleId="a8">
    <w:name w:val="フッター (文字)"/>
    <w:basedOn w:val="a0"/>
    <w:link w:val="a7"/>
    <w:uiPriority w:val="99"/>
    <w:rsid w:val="0079446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CF167-59A9-4E9C-BB00-A87E10533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yobou01</dc:creator>
  <cp:lastModifiedBy>FJ-USER</cp:lastModifiedBy>
  <cp:revision>3</cp:revision>
  <cp:lastPrinted>2014-05-28T02:21:00Z</cp:lastPrinted>
  <dcterms:created xsi:type="dcterms:W3CDTF">2018-05-07T03:57:00Z</dcterms:created>
  <dcterms:modified xsi:type="dcterms:W3CDTF">2018-05-07T03:57:00Z</dcterms:modified>
</cp:coreProperties>
</file>