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AA" w:rsidRDefault="006324D1">
      <w:bookmarkStart w:id="0" w:name="_GoBack"/>
      <w:bookmarkEnd w:id="0"/>
      <w:r>
        <w:rPr>
          <w:rFonts w:hint="eastAsia"/>
        </w:rPr>
        <w:t>別紙</w:t>
      </w:r>
      <w:r w:rsidR="00281C06">
        <w:rPr>
          <w:rFonts w:hint="eastAsia"/>
        </w:rPr>
        <w:t>４</w:t>
      </w:r>
      <w:r>
        <w:rPr>
          <w:rFonts w:hint="eastAsia"/>
        </w:rPr>
        <w:t xml:space="preserve">　データセンターで大量出力処理を行う帳票</w:t>
      </w:r>
    </w:p>
    <w:p w:rsidR="00CC379C" w:rsidRDefault="00CC379C"/>
    <w:p w:rsidR="00765C42" w:rsidRDefault="0018377B">
      <w:r>
        <w:rPr>
          <w:rFonts w:hint="eastAsia"/>
        </w:rPr>
        <w:t xml:space="preserve">１　</w:t>
      </w:r>
      <w:r w:rsidR="00765C42">
        <w:rPr>
          <w:rFonts w:hint="eastAsia"/>
        </w:rPr>
        <w:t>データセンターで大量出力処理を行う帳票は以下の</w:t>
      </w:r>
      <w:r w:rsidR="00344C34">
        <w:rPr>
          <w:rFonts w:hint="eastAsia"/>
        </w:rPr>
        <w:t>とお</w:t>
      </w:r>
      <w:r w:rsidR="00765C42">
        <w:rPr>
          <w:rFonts w:hint="eastAsia"/>
        </w:rPr>
        <w:t>りとする。</w:t>
      </w:r>
    </w:p>
    <w:tbl>
      <w:tblPr>
        <w:tblW w:w="9388" w:type="dxa"/>
        <w:tblInd w:w="-43" w:type="dxa"/>
        <w:tblCellMar>
          <w:left w:w="99" w:type="dxa"/>
          <w:right w:w="99" w:type="dxa"/>
        </w:tblCellMar>
        <w:tblLook w:val="04A0" w:firstRow="1" w:lastRow="0" w:firstColumn="1" w:lastColumn="0" w:noHBand="0" w:noVBand="1"/>
      </w:tblPr>
      <w:tblGrid>
        <w:gridCol w:w="1127"/>
        <w:gridCol w:w="2739"/>
        <w:gridCol w:w="879"/>
        <w:gridCol w:w="4643"/>
      </w:tblGrid>
      <w:tr w:rsidR="008073E1" w:rsidRPr="008073E1" w:rsidTr="009456D8">
        <w:trPr>
          <w:trHeight w:val="364"/>
        </w:trPr>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3E1" w:rsidRPr="001E5842" w:rsidRDefault="009456D8" w:rsidP="00262045">
            <w:pPr>
              <w:spacing w:line="360" w:lineRule="exact"/>
              <w:jc w:val="center"/>
              <w:rPr>
                <w:rFonts w:asciiTheme="minorEastAsia" w:hAnsiTheme="minorEastAsia" w:cs="ＭＳ Ｐゴシック"/>
                <w:color w:val="000000"/>
                <w:kern w:val="0"/>
                <w:sz w:val="20"/>
                <w:szCs w:val="16"/>
              </w:rPr>
            </w:pPr>
            <w:r>
              <w:rPr>
                <w:rFonts w:asciiTheme="minorEastAsia" w:hAnsiTheme="minorEastAsia" w:cs="ＭＳ Ｐゴシック" w:hint="eastAsia"/>
                <w:color w:val="000000"/>
                <w:kern w:val="0"/>
                <w:sz w:val="20"/>
                <w:szCs w:val="16"/>
              </w:rPr>
              <w:t>ＮＯ</w:t>
            </w:r>
          </w:p>
        </w:tc>
        <w:tc>
          <w:tcPr>
            <w:tcW w:w="2739" w:type="dxa"/>
            <w:tcBorders>
              <w:top w:val="single" w:sz="4" w:space="0" w:color="auto"/>
              <w:left w:val="nil"/>
              <w:bottom w:val="single" w:sz="4" w:space="0" w:color="auto"/>
              <w:right w:val="single" w:sz="4" w:space="0" w:color="auto"/>
            </w:tcBorders>
            <w:shd w:val="clear" w:color="auto" w:fill="auto"/>
            <w:noWrap/>
            <w:vAlign w:val="center"/>
            <w:hideMark/>
          </w:tcPr>
          <w:p w:rsidR="008073E1" w:rsidRPr="001E5842" w:rsidRDefault="00F924E5" w:rsidP="00262045">
            <w:pPr>
              <w:spacing w:line="360" w:lineRule="exact"/>
              <w:jc w:val="center"/>
              <w:rPr>
                <w:rFonts w:asciiTheme="minorEastAsia" w:hAnsiTheme="minorEastAsia" w:cs="ＭＳ Ｐゴシック"/>
                <w:color w:val="000000"/>
                <w:kern w:val="0"/>
                <w:sz w:val="20"/>
                <w:szCs w:val="16"/>
              </w:rPr>
            </w:pPr>
            <w:r w:rsidRPr="001E5842">
              <w:rPr>
                <w:rFonts w:asciiTheme="minorEastAsia" w:hAnsiTheme="minorEastAsia" w:cs="ＭＳ Ｐゴシック" w:hint="eastAsia"/>
                <w:color w:val="000000"/>
                <w:kern w:val="0"/>
                <w:sz w:val="20"/>
                <w:szCs w:val="16"/>
              </w:rPr>
              <w:t>用紙名</w:t>
            </w:r>
          </w:p>
        </w:tc>
        <w:tc>
          <w:tcPr>
            <w:tcW w:w="879" w:type="dxa"/>
            <w:tcBorders>
              <w:top w:val="single" w:sz="4" w:space="0" w:color="auto"/>
              <w:left w:val="nil"/>
              <w:bottom w:val="single" w:sz="4" w:space="0" w:color="auto"/>
              <w:right w:val="single" w:sz="4" w:space="0" w:color="auto"/>
            </w:tcBorders>
            <w:shd w:val="clear" w:color="auto" w:fill="auto"/>
          </w:tcPr>
          <w:p w:rsidR="008073E1" w:rsidRPr="001E5842" w:rsidRDefault="008073E1" w:rsidP="00262045">
            <w:pPr>
              <w:spacing w:line="360" w:lineRule="exact"/>
              <w:jc w:val="center"/>
              <w:rPr>
                <w:rFonts w:asciiTheme="minorEastAsia" w:hAnsiTheme="minorEastAsia" w:cs="ＭＳ Ｐゴシック"/>
                <w:color w:val="000000"/>
                <w:kern w:val="0"/>
                <w:sz w:val="20"/>
                <w:szCs w:val="16"/>
              </w:rPr>
            </w:pPr>
            <w:r w:rsidRPr="001E5842">
              <w:rPr>
                <w:rFonts w:asciiTheme="minorEastAsia" w:hAnsiTheme="minorEastAsia" w:cs="ＭＳ Ｐゴシック" w:hint="eastAsia"/>
                <w:color w:val="000000"/>
                <w:kern w:val="0"/>
                <w:sz w:val="20"/>
                <w:szCs w:val="16"/>
              </w:rPr>
              <w:t>年間出力回数</w:t>
            </w:r>
          </w:p>
        </w:tc>
        <w:tc>
          <w:tcPr>
            <w:tcW w:w="4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3E1" w:rsidRPr="001E5842" w:rsidRDefault="008073E1" w:rsidP="00262045">
            <w:pPr>
              <w:spacing w:line="360" w:lineRule="exact"/>
              <w:jc w:val="center"/>
              <w:rPr>
                <w:rFonts w:asciiTheme="minorEastAsia" w:hAnsiTheme="minorEastAsia" w:cs="ＭＳ Ｐゴシック"/>
                <w:color w:val="000000"/>
                <w:kern w:val="0"/>
                <w:sz w:val="20"/>
                <w:szCs w:val="16"/>
              </w:rPr>
            </w:pPr>
            <w:r w:rsidRPr="001E5842">
              <w:rPr>
                <w:rFonts w:asciiTheme="minorEastAsia" w:hAnsiTheme="minorEastAsia" w:cs="ＭＳ Ｐゴシック" w:hint="eastAsia"/>
                <w:color w:val="000000"/>
                <w:kern w:val="0"/>
                <w:sz w:val="20"/>
                <w:szCs w:val="16"/>
              </w:rPr>
              <w:t>説明</w:t>
            </w:r>
          </w:p>
        </w:tc>
      </w:tr>
      <w:tr w:rsidR="008073E1"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１</w:t>
            </w:r>
          </w:p>
        </w:tc>
        <w:tc>
          <w:tcPr>
            <w:tcW w:w="2739" w:type="dxa"/>
            <w:tcBorders>
              <w:top w:val="nil"/>
              <w:left w:val="nil"/>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水道料金・下水道使用料納入通知書（納入済通知書）</w:t>
            </w:r>
          </w:p>
        </w:tc>
        <w:tc>
          <w:tcPr>
            <w:tcW w:w="879" w:type="dxa"/>
            <w:tcBorders>
              <w:top w:val="nil"/>
              <w:left w:val="nil"/>
              <w:bottom w:val="single" w:sz="4" w:space="0" w:color="auto"/>
              <w:right w:val="single" w:sz="4" w:space="0" w:color="auto"/>
            </w:tcBorders>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１２</w:t>
            </w:r>
          </w:p>
        </w:tc>
        <w:tc>
          <w:tcPr>
            <w:tcW w:w="4643"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使用者へ送付する帳票で、コンビニエンスストア及び各金融機関等で上下水道料金の納入ができる</w:t>
            </w:r>
            <w:r w:rsidR="00FF048E">
              <w:rPr>
                <w:rFonts w:asciiTheme="minorEastAsia" w:hAnsiTheme="minorEastAsia" w:cs="ＭＳ Ｐゴシック" w:hint="eastAsia"/>
                <w:color w:val="000000"/>
                <w:kern w:val="0"/>
                <w:sz w:val="21"/>
                <w:szCs w:val="21"/>
              </w:rPr>
              <w:t>請求書兼</w:t>
            </w:r>
            <w:r w:rsidRPr="008073E1">
              <w:rPr>
                <w:rFonts w:asciiTheme="minorEastAsia" w:hAnsiTheme="minorEastAsia" w:cs="ＭＳ Ｐゴシック" w:hint="eastAsia"/>
                <w:color w:val="000000"/>
                <w:kern w:val="0"/>
                <w:sz w:val="21"/>
                <w:szCs w:val="21"/>
              </w:rPr>
              <w:t>払込書。一括で処理及び印刷圧着し</w:t>
            </w:r>
            <w:r w:rsidR="00FF048E">
              <w:rPr>
                <w:rFonts w:asciiTheme="minorEastAsia" w:hAnsiTheme="minorEastAsia" w:cs="ＭＳ Ｐゴシック" w:hint="eastAsia"/>
                <w:color w:val="000000"/>
                <w:kern w:val="0"/>
                <w:sz w:val="21"/>
                <w:szCs w:val="21"/>
              </w:rPr>
              <w:t>、</w:t>
            </w:r>
            <w:r w:rsidRPr="008073E1">
              <w:rPr>
                <w:rFonts w:asciiTheme="minorEastAsia" w:hAnsiTheme="minorEastAsia" w:cs="ＭＳ Ｐゴシック" w:hint="eastAsia"/>
                <w:color w:val="000000"/>
                <w:kern w:val="0"/>
                <w:sz w:val="21"/>
                <w:szCs w:val="21"/>
              </w:rPr>
              <w:t>使用者へ発送する。使用中止の処理を行った使用者</w:t>
            </w:r>
            <w:r w:rsidR="00FF048E">
              <w:rPr>
                <w:rFonts w:asciiTheme="minorEastAsia" w:hAnsiTheme="minorEastAsia" w:cs="ＭＳ Ｐゴシック" w:hint="eastAsia"/>
                <w:color w:val="000000"/>
                <w:kern w:val="0"/>
                <w:sz w:val="21"/>
                <w:szCs w:val="21"/>
              </w:rPr>
              <w:t>に</w:t>
            </w:r>
            <w:r w:rsidRPr="008073E1">
              <w:rPr>
                <w:rFonts w:asciiTheme="minorEastAsia" w:hAnsiTheme="minorEastAsia" w:cs="ＭＳ Ｐゴシック" w:hint="eastAsia"/>
                <w:color w:val="000000"/>
                <w:kern w:val="0"/>
                <w:sz w:val="21"/>
                <w:szCs w:val="21"/>
              </w:rPr>
              <w:t>対しても精算分の請求書として発行している。</w:t>
            </w:r>
          </w:p>
        </w:tc>
      </w:tr>
      <w:tr w:rsidR="008073E1"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２</w:t>
            </w:r>
          </w:p>
        </w:tc>
        <w:tc>
          <w:tcPr>
            <w:tcW w:w="2739" w:type="dxa"/>
            <w:tcBorders>
              <w:top w:val="nil"/>
              <w:left w:val="nil"/>
              <w:bottom w:val="single" w:sz="4" w:space="0" w:color="auto"/>
              <w:right w:val="single" w:sz="4" w:space="0" w:color="auto"/>
            </w:tcBorders>
            <w:shd w:val="clear" w:color="auto" w:fill="auto"/>
            <w:noWrap/>
            <w:vAlign w:val="center"/>
            <w:hideMark/>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 xml:space="preserve">水道料金・下水道使用料再振替通知兼督促状（納入済通知書） </w:t>
            </w:r>
          </w:p>
        </w:tc>
        <w:tc>
          <w:tcPr>
            <w:tcW w:w="879" w:type="dxa"/>
            <w:tcBorders>
              <w:top w:val="nil"/>
              <w:left w:val="nil"/>
              <w:bottom w:val="single" w:sz="4" w:space="0" w:color="auto"/>
              <w:right w:val="single" w:sz="4" w:space="0" w:color="auto"/>
            </w:tcBorders>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１２</w:t>
            </w:r>
          </w:p>
        </w:tc>
        <w:tc>
          <w:tcPr>
            <w:tcW w:w="4643" w:type="dxa"/>
            <w:tcBorders>
              <w:top w:val="nil"/>
              <w:left w:val="single" w:sz="4" w:space="0" w:color="auto"/>
              <w:bottom w:val="single" w:sz="4" w:space="0" w:color="auto"/>
              <w:right w:val="single" w:sz="4" w:space="0" w:color="auto"/>
            </w:tcBorders>
            <w:shd w:val="clear" w:color="auto" w:fill="auto"/>
            <w:noWrap/>
            <w:vAlign w:val="center"/>
            <w:hideMark/>
          </w:tcPr>
          <w:p w:rsidR="008073E1" w:rsidRPr="008073E1" w:rsidRDefault="00424DC1" w:rsidP="00262045">
            <w:pPr>
              <w:spacing w:line="360" w:lineRule="exact"/>
              <w:jc w:val="left"/>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使用者へ送付する帳票で、</w:t>
            </w:r>
            <w:r w:rsidRPr="008073E1">
              <w:rPr>
                <w:rFonts w:asciiTheme="minorEastAsia" w:hAnsiTheme="minorEastAsia" w:cs="ＭＳ Ｐゴシック" w:hint="eastAsia"/>
                <w:color w:val="000000"/>
                <w:kern w:val="0"/>
                <w:sz w:val="21"/>
                <w:szCs w:val="21"/>
              </w:rPr>
              <w:t>コンビニエンスストア及び各金融機関等で上下水道料金の納入がで</w:t>
            </w:r>
            <w:r>
              <w:rPr>
                <w:rFonts w:asciiTheme="minorEastAsia" w:hAnsiTheme="minorEastAsia" w:cs="ＭＳ Ｐゴシック" w:hint="eastAsia"/>
                <w:color w:val="000000"/>
                <w:kern w:val="0"/>
                <w:sz w:val="21"/>
                <w:szCs w:val="21"/>
              </w:rPr>
              <w:t>きる請求書兼払込書。一括で処理及び印刷圧着し使用者へ発送する</w:t>
            </w:r>
            <w:r w:rsidRPr="008073E1">
              <w:rPr>
                <w:rFonts w:asciiTheme="minorEastAsia" w:hAnsiTheme="minorEastAsia" w:cs="ＭＳ Ｐゴシック" w:hint="eastAsia"/>
                <w:color w:val="000000"/>
                <w:kern w:val="0"/>
                <w:sz w:val="21"/>
                <w:szCs w:val="21"/>
              </w:rPr>
              <w:t>。</w:t>
            </w:r>
            <w:r w:rsidR="008073E1" w:rsidRPr="008073E1">
              <w:rPr>
                <w:rFonts w:asciiTheme="minorEastAsia" w:hAnsiTheme="minorEastAsia" w:cs="ＭＳ Ｐゴシック" w:hint="eastAsia"/>
                <w:color w:val="000000"/>
                <w:kern w:val="0"/>
                <w:sz w:val="21"/>
                <w:szCs w:val="21"/>
              </w:rPr>
              <w:t>口座振替の登録をしている使用者については</w:t>
            </w:r>
            <w:r w:rsidR="00FF048E">
              <w:rPr>
                <w:rFonts w:asciiTheme="minorEastAsia" w:hAnsiTheme="minorEastAsia" w:cs="ＭＳ Ｐゴシック" w:hint="eastAsia"/>
                <w:color w:val="000000"/>
                <w:kern w:val="0"/>
                <w:sz w:val="21"/>
                <w:szCs w:val="21"/>
              </w:rPr>
              <w:t>、</w:t>
            </w:r>
            <w:r w:rsidR="008073E1" w:rsidRPr="008073E1">
              <w:rPr>
                <w:rFonts w:asciiTheme="minorEastAsia" w:hAnsiTheme="minorEastAsia" w:cs="ＭＳ Ｐゴシック" w:hint="eastAsia"/>
                <w:color w:val="000000"/>
                <w:kern w:val="0"/>
                <w:sz w:val="21"/>
                <w:szCs w:val="21"/>
              </w:rPr>
              <w:t>再振替ができなかった調定</w:t>
            </w:r>
            <w:r w:rsidR="00FF048E">
              <w:rPr>
                <w:rFonts w:asciiTheme="minorEastAsia" w:hAnsiTheme="minorEastAsia" w:cs="ＭＳ Ｐゴシック" w:hint="eastAsia"/>
                <w:color w:val="000000"/>
                <w:kern w:val="0"/>
                <w:sz w:val="21"/>
                <w:szCs w:val="21"/>
              </w:rPr>
              <w:t>に対する</w:t>
            </w:r>
            <w:r w:rsidR="008073E1" w:rsidRPr="008073E1">
              <w:rPr>
                <w:rFonts w:asciiTheme="minorEastAsia" w:hAnsiTheme="minorEastAsia" w:cs="ＭＳ Ｐゴシック" w:hint="eastAsia"/>
                <w:color w:val="000000"/>
                <w:kern w:val="0"/>
                <w:sz w:val="21"/>
                <w:szCs w:val="21"/>
              </w:rPr>
              <w:t>通知として</w:t>
            </w:r>
            <w:r>
              <w:rPr>
                <w:rFonts w:asciiTheme="minorEastAsia" w:hAnsiTheme="minorEastAsia" w:cs="ＭＳ Ｐゴシック" w:hint="eastAsia"/>
                <w:color w:val="000000"/>
                <w:kern w:val="0"/>
                <w:sz w:val="21"/>
                <w:szCs w:val="21"/>
              </w:rPr>
              <w:t>送付する。</w:t>
            </w:r>
            <w:r w:rsidR="008073E1" w:rsidRPr="008073E1">
              <w:rPr>
                <w:rFonts w:asciiTheme="minorEastAsia" w:hAnsiTheme="minorEastAsia" w:cs="ＭＳ Ｐゴシック" w:hint="eastAsia"/>
                <w:color w:val="000000"/>
                <w:kern w:val="0"/>
                <w:sz w:val="21"/>
                <w:szCs w:val="21"/>
              </w:rPr>
              <w:t>納付書</w:t>
            </w:r>
            <w:r>
              <w:rPr>
                <w:rFonts w:asciiTheme="minorEastAsia" w:hAnsiTheme="minorEastAsia" w:cs="ＭＳ Ｐゴシック" w:hint="eastAsia"/>
                <w:color w:val="000000"/>
                <w:kern w:val="0"/>
                <w:sz w:val="21"/>
                <w:szCs w:val="21"/>
              </w:rPr>
              <w:t>支払い</w:t>
            </w:r>
            <w:r w:rsidR="008073E1" w:rsidRPr="008073E1">
              <w:rPr>
                <w:rFonts w:asciiTheme="minorEastAsia" w:hAnsiTheme="minorEastAsia" w:cs="ＭＳ Ｐゴシック" w:hint="eastAsia"/>
                <w:color w:val="000000"/>
                <w:kern w:val="0"/>
                <w:sz w:val="21"/>
                <w:szCs w:val="21"/>
              </w:rPr>
              <w:t>の使用者については</w:t>
            </w:r>
            <w:r>
              <w:rPr>
                <w:rFonts w:asciiTheme="minorEastAsia" w:hAnsiTheme="minorEastAsia" w:cs="ＭＳ Ｐゴシック" w:hint="eastAsia"/>
                <w:color w:val="000000"/>
                <w:kern w:val="0"/>
                <w:sz w:val="21"/>
                <w:szCs w:val="21"/>
              </w:rPr>
              <w:t>、</w:t>
            </w:r>
            <w:r w:rsidR="008073E1" w:rsidRPr="008073E1">
              <w:rPr>
                <w:rFonts w:asciiTheme="minorEastAsia" w:hAnsiTheme="minorEastAsia" w:cs="ＭＳ Ｐゴシック" w:hint="eastAsia"/>
                <w:color w:val="000000"/>
                <w:kern w:val="0"/>
                <w:sz w:val="21"/>
                <w:szCs w:val="21"/>
              </w:rPr>
              <w:t>納入通知書の納入期限が経過してもなお納入がない調定について督促の通知として</w:t>
            </w:r>
            <w:r>
              <w:rPr>
                <w:rFonts w:asciiTheme="minorEastAsia" w:hAnsiTheme="minorEastAsia" w:cs="ＭＳ Ｐゴシック" w:hint="eastAsia"/>
                <w:color w:val="000000"/>
                <w:kern w:val="0"/>
                <w:sz w:val="21"/>
                <w:szCs w:val="21"/>
              </w:rPr>
              <w:t>送付する。</w:t>
            </w:r>
          </w:p>
        </w:tc>
      </w:tr>
      <w:tr w:rsidR="00843673"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43673" w:rsidRPr="008073E1" w:rsidRDefault="00843673"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３</w:t>
            </w:r>
          </w:p>
        </w:tc>
        <w:tc>
          <w:tcPr>
            <w:tcW w:w="2739" w:type="dxa"/>
            <w:tcBorders>
              <w:top w:val="nil"/>
              <w:left w:val="nil"/>
              <w:bottom w:val="single" w:sz="4" w:space="0" w:color="auto"/>
              <w:right w:val="single" w:sz="4" w:space="0" w:color="auto"/>
            </w:tcBorders>
            <w:shd w:val="clear" w:color="auto" w:fill="auto"/>
            <w:noWrap/>
            <w:vAlign w:val="center"/>
          </w:tcPr>
          <w:p w:rsidR="00843673" w:rsidRPr="008073E1" w:rsidRDefault="00843673" w:rsidP="00262045">
            <w:pPr>
              <w:spacing w:line="360" w:lineRule="exact"/>
              <w:jc w:val="left"/>
              <w:rPr>
                <w:rFonts w:asciiTheme="minorEastAsia" w:hAnsiTheme="minorEastAsia" w:cs="ＭＳ Ｐゴシック"/>
                <w:color w:val="000000"/>
                <w:kern w:val="0"/>
                <w:sz w:val="21"/>
                <w:szCs w:val="21"/>
              </w:rPr>
            </w:pPr>
            <w:r w:rsidRPr="00843673">
              <w:rPr>
                <w:rFonts w:asciiTheme="minorEastAsia" w:hAnsiTheme="minorEastAsia" w:cs="ＭＳ Ｐゴシック" w:hint="eastAsia"/>
                <w:color w:val="000000"/>
                <w:kern w:val="0"/>
                <w:sz w:val="21"/>
                <w:szCs w:val="21"/>
              </w:rPr>
              <w:t>停水通知</w:t>
            </w:r>
          </w:p>
        </w:tc>
        <w:tc>
          <w:tcPr>
            <w:tcW w:w="879" w:type="dxa"/>
            <w:tcBorders>
              <w:top w:val="nil"/>
              <w:left w:val="nil"/>
              <w:bottom w:val="single" w:sz="4" w:space="0" w:color="auto"/>
              <w:right w:val="single" w:sz="4" w:space="0" w:color="auto"/>
            </w:tcBorders>
            <w:vAlign w:val="center"/>
          </w:tcPr>
          <w:p w:rsidR="00843673" w:rsidRDefault="00843673"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１２</w:t>
            </w:r>
          </w:p>
        </w:tc>
        <w:tc>
          <w:tcPr>
            <w:tcW w:w="4643" w:type="dxa"/>
            <w:tcBorders>
              <w:top w:val="nil"/>
              <w:left w:val="single" w:sz="4" w:space="0" w:color="auto"/>
              <w:bottom w:val="single" w:sz="4" w:space="0" w:color="auto"/>
              <w:right w:val="single" w:sz="4" w:space="0" w:color="auto"/>
            </w:tcBorders>
            <w:shd w:val="clear" w:color="auto" w:fill="auto"/>
            <w:noWrap/>
            <w:vAlign w:val="center"/>
          </w:tcPr>
          <w:p w:rsidR="00843673" w:rsidRDefault="00843673" w:rsidP="00262045">
            <w:pPr>
              <w:spacing w:line="360" w:lineRule="exact"/>
              <w:jc w:val="left"/>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使用者へ送付する停水通知書。</w:t>
            </w:r>
            <w:r w:rsidR="00BD2031" w:rsidRPr="008073E1">
              <w:rPr>
                <w:rFonts w:asciiTheme="minorEastAsia" w:hAnsiTheme="minorEastAsia" w:cs="ＭＳ Ｐゴシック" w:hint="eastAsia"/>
                <w:color w:val="000000"/>
                <w:kern w:val="0"/>
                <w:sz w:val="21"/>
                <w:szCs w:val="21"/>
              </w:rPr>
              <w:t>一括で処理及び印刷</w:t>
            </w:r>
            <w:r w:rsidR="00BD2031">
              <w:rPr>
                <w:rFonts w:asciiTheme="minorEastAsia" w:hAnsiTheme="minorEastAsia" w:cs="ＭＳ Ｐゴシック" w:hint="eastAsia"/>
                <w:color w:val="000000"/>
                <w:kern w:val="0"/>
                <w:sz w:val="21"/>
                <w:szCs w:val="21"/>
              </w:rPr>
              <w:t>する。</w:t>
            </w:r>
            <w:r>
              <w:rPr>
                <w:rFonts w:asciiTheme="minorEastAsia" w:hAnsiTheme="minorEastAsia" w:cs="ＭＳ Ｐゴシック" w:hint="eastAsia"/>
                <w:color w:val="000000"/>
                <w:kern w:val="0"/>
                <w:sz w:val="21"/>
                <w:szCs w:val="21"/>
              </w:rPr>
              <w:t>督促の納期限が経過してもなお納入がない調定について停水の通知として送付する。</w:t>
            </w:r>
          </w:p>
        </w:tc>
      </w:tr>
      <w:tr w:rsidR="008073E1"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43673"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４</w:t>
            </w:r>
          </w:p>
        </w:tc>
        <w:tc>
          <w:tcPr>
            <w:tcW w:w="2739" w:type="dxa"/>
            <w:tcBorders>
              <w:top w:val="nil"/>
              <w:left w:val="nil"/>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水道料金等口座振替領収書</w:t>
            </w:r>
          </w:p>
        </w:tc>
        <w:tc>
          <w:tcPr>
            <w:tcW w:w="879" w:type="dxa"/>
            <w:tcBorders>
              <w:top w:val="nil"/>
              <w:left w:val="nil"/>
              <w:bottom w:val="single" w:sz="4" w:space="0" w:color="auto"/>
              <w:right w:val="single" w:sz="4" w:space="0" w:color="auto"/>
            </w:tcBorders>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１２</w:t>
            </w:r>
          </w:p>
        </w:tc>
        <w:tc>
          <w:tcPr>
            <w:tcW w:w="4643"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再振替により水道料金等が口座から引き落とされた使用者及び使用中止に伴う精算分の水道料金等が口座から引き落とされた使用者に対して送付するもの。一括で処理及び印刷圧着し</w:t>
            </w:r>
            <w:r w:rsidR="00424DC1">
              <w:rPr>
                <w:rFonts w:asciiTheme="minorEastAsia" w:hAnsiTheme="minorEastAsia" w:cs="ＭＳ Ｐゴシック" w:hint="eastAsia"/>
                <w:color w:val="000000"/>
                <w:kern w:val="0"/>
                <w:sz w:val="21"/>
                <w:szCs w:val="21"/>
              </w:rPr>
              <w:t>、</w:t>
            </w:r>
            <w:r w:rsidRPr="008073E1">
              <w:rPr>
                <w:rFonts w:asciiTheme="minorEastAsia" w:hAnsiTheme="minorEastAsia" w:cs="ＭＳ Ｐゴシック" w:hint="eastAsia"/>
                <w:color w:val="000000"/>
                <w:kern w:val="0"/>
                <w:sz w:val="21"/>
                <w:szCs w:val="21"/>
              </w:rPr>
              <w:t>使用者へ発送する。</w:t>
            </w:r>
          </w:p>
        </w:tc>
      </w:tr>
      <w:tr w:rsidR="008073E1"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43673"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５</w:t>
            </w:r>
          </w:p>
        </w:tc>
        <w:tc>
          <w:tcPr>
            <w:tcW w:w="2739" w:type="dxa"/>
            <w:tcBorders>
              <w:top w:val="nil"/>
              <w:left w:val="nil"/>
              <w:bottom w:val="single" w:sz="4" w:space="0" w:color="auto"/>
              <w:right w:val="single" w:sz="4" w:space="0" w:color="auto"/>
            </w:tcBorders>
            <w:shd w:val="clear" w:color="auto" w:fill="auto"/>
            <w:noWrap/>
            <w:vAlign w:val="center"/>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メータ交換お知らせはがき</w:t>
            </w:r>
          </w:p>
        </w:tc>
        <w:tc>
          <w:tcPr>
            <w:tcW w:w="879" w:type="dxa"/>
            <w:tcBorders>
              <w:top w:val="nil"/>
              <w:left w:val="nil"/>
              <w:bottom w:val="single" w:sz="4" w:space="0" w:color="auto"/>
              <w:right w:val="single" w:sz="4" w:space="0" w:color="auto"/>
            </w:tcBorders>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１</w:t>
            </w:r>
          </w:p>
        </w:tc>
        <w:tc>
          <w:tcPr>
            <w:tcW w:w="4643"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424DC1" w:rsidP="00262045">
            <w:pPr>
              <w:spacing w:line="360" w:lineRule="exact"/>
              <w:jc w:val="left"/>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検定</w:t>
            </w:r>
            <w:r w:rsidR="008073E1" w:rsidRPr="008073E1">
              <w:rPr>
                <w:rFonts w:asciiTheme="minorEastAsia" w:hAnsiTheme="minorEastAsia" w:cs="ＭＳ Ｐゴシック" w:hint="eastAsia"/>
                <w:color w:val="000000"/>
                <w:kern w:val="0"/>
                <w:sz w:val="21"/>
                <w:szCs w:val="21"/>
              </w:rPr>
              <w:t>満期によるメータ交換対象者に対し、事前に通知するもの。一括で処理及び印刷し</w:t>
            </w:r>
            <w:r>
              <w:rPr>
                <w:rFonts w:asciiTheme="minorEastAsia" w:hAnsiTheme="minorEastAsia" w:cs="ＭＳ Ｐゴシック" w:hint="eastAsia"/>
                <w:color w:val="000000"/>
                <w:kern w:val="0"/>
                <w:sz w:val="21"/>
                <w:szCs w:val="21"/>
              </w:rPr>
              <w:t>、</w:t>
            </w:r>
            <w:r w:rsidR="008073E1" w:rsidRPr="008073E1">
              <w:rPr>
                <w:rFonts w:asciiTheme="minorEastAsia" w:hAnsiTheme="minorEastAsia" w:cs="ＭＳ Ｐゴシック" w:hint="eastAsia"/>
                <w:color w:val="000000"/>
                <w:kern w:val="0"/>
                <w:sz w:val="21"/>
                <w:szCs w:val="21"/>
              </w:rPr>
              <w:t>使用者へ送付する。</w:t>
            </w:r>
          </w:p>
        </w:tc>
      </w:tr>
      <w:tr w:rsidR="008073E1" w:rsidRPr="008073E1" w:rsidTr="003C6A30">
        <w:trPr>
          <w:trHeight w:val="330"/>
        </w:trPr>
        <w:tc>
          <w:tcPr>
            <w:tcW w:w="1127" w:type="dxa"/>
            <w:tcBorders>
              <w:top w:val="nil"/>
              <w:left w:val="single" w:sz="4" w:space="0" w:color="auto"/>
              <w:bottom w:val="single" w:sz="4" w:space="0" w:color="auto"/>
              <w:right w:val="single" w:sz="4" w:space="0" w:color="auto"/>
            </w:tcBorders>
            <w:shd w:val="clear" w:color="auto" w:fill="auto"/>
            <w:noWrap/>
            <w:vAlign w:val="center"/>
          </w:tcPr>
          <w:p w:rsidR="008073E1" w:rsidRPr="008073E1" w:rsidRDefault="00843673"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６</w:t>
            </w:r>
          </w:p>
        </w:tc>
        <w:tc>
          <w:tcPr>
            <w:tcW w:w="2739" w:type="dxa"/>
            <w:tcBorders>
              <w:top w:val="nil"/>
              <w:left w:val="nil"/>
              <w:bottom w:val="single" w:sz="4" w:space="0" w:color="auto"/>
              <w:right w:val="single" w:sz="4" w:space="0" w:color="auto"/>
            </w:tcBorders>
            <w:shd w:val="clear" w:color="auto" w:fill="auto"/>
            <w:noWrap/>
            <w:vAlign w:val="center"/>
            <w:hideMark/>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メータ交換施工票</w:t>
            </w:r>
          </w:p>
        </w:tc>
        <w:tc>
          <w:tcPr>
            <w:tcW w:w="879" w:type="dxa"/>
            <w:tcBorders>
              <w:top w:val="nil"/>
              <w:left w:val="nil"/>
              <w:bottom w:val="single" w:sz="4" w:space="0" w:color="auto"/>
              <w:right w:val="single" w:sz="4" w:space="0" w:color="auto"/>
            </w:tcBorders>
            <w:vAlign w:val="center"/>
          </w:tcPr>
          <w:p w:rsidR="008073E1" w:rsidRPr="008073E1" w:rsidRDefault="008073E1" w:rsidP="00262045">
            <w:pPr>
              <w:spacing w:line="360" w:lineRule="exact"/>
              <w:jc w:val="center"/>
              <w:rPr>
                <w:rFonts w:asciiTheme="minorEastAsia" w:hAnsiTheme="minorEastAsia" w:cs="ＭＳ Ｐゴシック"/>
                <w:color w:val="000000"/>
                <w:kern w:val="0"/>
                <w:sz w:val="21"/>
                <w:szCs w:val="21"/>
              </w:rPr>
            </w:pPr>
            <w:r>
              <w:rPr>
                <w:rFonts w:asciiTheme="minorEastAsia" w:hAnsiTheme="minorEastAsia" w:cs="ＭＳ Ｐゴシック" w:hint="eastAsia"/>
                <w:color w:val="000000"/>
                <w:kern w:val="0"/>
                <w:sz w:val="21"/>
                <w:szCs w:val="21"/>
              </w:rPr>
              <w:t>１</w:t>
            </w:r>
          </w:p>
        </w:tc>
        <w:tc>
          <w:tcPr>
            <w:tcW w:w="4643" w:type="dxa"/>
            <w:tcBorders>
              <w:top w:val="nil"/>
              <w:left w:val="single" w:sz="4" w:space="0" w:color="auto"/>
              <w:bottom w:val="single" w:sz="4" w:space="0" w:color="auto"/>
              <w:right w:val="single" w:sz="4" w:space="0" w:color="auto"/>
            </w:tcBorders>
            <w:shd w:val="clear" w:color="auto" w:fill="auto"/>
            <w:noWrap/>
            <w:vAlign w:val="center"/>
            <w:hideMark/>
          </w:tcPr>
          <w:p w:rsidR="008073E1" w:rsidRPr="008073E1" w:rsidRDefault="008073E1" w:rsidP="00262045">
            <w:pPr>
              <w:spacing w:line="360" w:lineRule="exact"/>
              <w:jc w:val="left"/>
              <w:rPr>
                <w:rFonts w:asciiTheme="minorEastAsia" w:hAnsiTheme="minorEastAsia" w:cs="ＭＳ Ｐゴシック"/>
                <w:color w:val="000000"/>
                <w:kern w:val="0"/>
                <w:sz w:val="21"/>
                <w:szCs w:val="21"/>
              </w:rPr>
            </w:pPr>
            <w:r w:rsidRPr="008073E1">
              <w:rPr>
                <w:rFonts w:asciiTheme="minorEastAsia" w:hAnsiTheme="minorEastAsia" w:cs="ＭＳ Ｐゴシック" w:hint="eastAsia"/>
                <w:color w:val="000000"/>
                <w:kern w:val="0"/>
                <w:sz w:val="21"/>
                <w:szCs w:val="21"/>
              </w:rPr>
              <w:t>検定満期によるメータ交換対象水栓ごとに印刷</w:t>
            </w:r>
            <w:r w:rsidR="00424DC1">
              <w:rPr>
                <w:rFonts w:asciiTheme="minorEastAsia" w:hAnsiTheme="minorEastAsia" w:cs="ＭＳ Ｐゴシック" w:hint="eastAsia"/>
                <w:color w:val="000000"/>
                <w:kern w:val="0"/>
                <w:sz w:val="21"/>
                <w:szCs w:val="21"/>
              </w:rPr>
              <w:t>する。メータ交換の際に交換業者へ引き渡し、交換</w:t>
            </w:r>
            <w:r w:rsidRPr="008073E1">
              <w:rPr>
                <w:rFonts w:asciiTheme="minorEastAsia" w:hAnsiTheme="minorEastAsia" w:cs="ＭＳ Ｐゴシック" w:hint="eastAsia"/>
                <w:color w:val="000000"/>
                <w:kern w:val="0"/>
                <w:sz w:val="21"/>
                <w:szCs w:val="21"/>
              </w:rPr>
              <w:t>業者により必要事項を記入</w:t>
            </w:r>
            <w:r w:rsidR="00424DC1">
              <w:rPr>
                <w:rFonts w:asciiTheme="minorEastAsia" w:hAnsiTheme="minorEastAsia" w:cs="ＭＳ Ｐゴシック" w:hint="eastAsia"/>
                <w:color w:val="000000"/>
                <w:kern w:val="0"/>
                <w:sz w:val="21"/>
                <w:szCs w:val="21"/>
              </w:rPr>
              <w:t>したのち、電算処理のため半券を回収する</w:t>
            </w:r>
            <w:r w:rsidRPr="008073E1">
              <w:rPr>
                <w:rFonts w:asciiTheme="minorEastAsia" w:hAnsiTheme="minorEastAsia" w:cs="ＭＳ Ｐゴシック" w:hint="eastAsia"/>
                <w:color w:val="000000"/>
                <w:kern w:val="0"/>
                <w:sz w:val="21"/>
                <w:szCs w:val="21"/>
              </w:rPr>
              <w:t>。一括で処理及び印刷する。</w:t>
            </w:r>
          </w:p>
        </w:tc>
      </w:tr>
    </w:tbl>
    <w:p w:rsidR="00765C42" w:rsidRPr="008073E1" w:rsidRDefault="00765C42"/>
    <w:sectPr w:rsidR="00765C42" w:rsidRPr="008073E1" w:rsidSect="008073E1">
      <w:headerReference w:type="even" r:id="rId6"/>
      <w:headerReference w:type="default" r:id="rId7"/>
      <w:footerReference w:type="even" r:id="rId8"/>
      <w:footerReference w:type="default" r:id="rId9"/>
      <w:headerReference w:type="first" r:id="rId10"/>
      <w:footerReference w:type="first" r:id="rId11"/>
      <w:pgSz w:w="11906" w:h="16838" w:code="9"/>
      <w:pgMar w:top="1134" w:right="1304" w:bottom="709" w:left="1247" w:header="567" w:footer="567" w:gutter="0"/>
      <w:cols w:space="425"/>
      <w:docGrid w:type="linesAndChars" w:linePitch="428" w:charSpace="38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4D1" w:rsidRDefault="006324D1" w:rsidP="006324D1">
      <w:r>
        <w:separator/>
      </w:r>
    </w:p>
  </w:endnote>
  <w:endnote w:type="continuationSeparator" w:id="0">
    <w:p w:rsidR="006324D1" w:rsidRDefault="006324D1" w:rsidP="0063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ACD" w:rsidRDefault="007F4A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ACD" w:rsidRDefault="007F4A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ACD" w:rsidRDefault="007F4A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4D1" w:rsidRDefault="006324D1" w:rsidP="006324D1">
      <w:r>
        <w:separator/>
      </w:r>
    </w:p>
  </w:footnote>
  <w:footnote w:type="continuationSeparator" w:id="0">
    <w:p w:rsidR="006324D1" w:rsidRDefault="006324D1" w:rsidP="00632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ACD" w:rsidRDefault="007F4A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920" w:rsidRPr="00B71920" w:rsidRDefault="00B71920" w:rsidP="00B71920">
    <w:pPr>
      <w:pStyle w:val="a3"/>
      <w:ind w:firstLineChars="2600" w:firstLine="8320"/>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ACD" w:rsidRDefault="007F4A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259"/>
  <w:drawingGridVerticalSpacing w:val="214"/>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5C1"/>
    <w:rsid w:val="00000F49"/>
    <w:rsid w:val="00010AAA"/>
    <w:rsid w:val="000A1A3E"/>
    <w:rsid w:val="00182BC8"/>
    <w:rsid w:val="0018377B"/>
    <w:rsid w:val="001C17CA"/>
    <w:rsid w:val="001E5842"/>
    <w:rsid w:val="00262045"/>
    <w:rsid w:val="00281C06"/>
    <w:rsid w:val="00344C34"/>
    <w:rsid w:val="003C6A30"/>
    <w:rsid w:val="00424DC1"/>
    <w:rsid w:val="00526F2F"/>
    <w:rsid w:val="005B5962"/>
    <w:rsid w:val="005E45C1"/>
    <w:rsid w:val="006324D1"/>
    <w:rsid w:val="006B63E8"/>
    <w:rsid w:val="00725D45"/>
    <w:rsid w:val="00736A97"/>
    <w:rsid w:val="00765C42"/>
    <w:rsid w:val="007A4C7F"/>
    <w:rsid w:val="007F4ACD"/>
    <w:rsid w:val="008073E1"/>
    <w:rsid w:val="008407D3"/>
    <w:rsid w:val="00843673"/>
    <w:rsid w:val="009456D8"/>
    <w:rsid w:val="009630B7"/>
    <w:rsid w:val="00A77811"/>
    <w:rsid w:val="00B71920"/>
    <w:rsid w:val="00BD2031"/>
    <w:rsid w:val="00BD4CB3"/>
    <w:rsid w:val="00C35787"/>
    <w:rsid w:val="00CC379C"/>
    <w:rsid w:val="00E61FEF"/>
    <w:rsid w:val="00EC5BC1"/>
    <w:rsid w:val="00F924E5"/>
    <w:rsid w:val="00FF0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24D1"/>
    <w:pPr>
      <w:tabs>
        <w:tab w:val="center" w:pos="4252"/>
        <w:tab w:val="right" w:pos="8504"/>
      </w:tabs>
      <w:snapToGrid w:val="0"/>
    </w:pPr>
  </w:style>
  <w:style w:type="character" w:customStyle="1" w:styleId="a4">
    <w:name w:val="ヘッダー (文字)"/>
    <w:basedOn w:val="a0"/>
    <w:link w:val="a3"/>
    <w:uiPriority w:val="99"/>
    <w:rsid w:val="006324D1"/>
  </w:style>
  <w:style w:type="paragraph" w:styleId="a5">
    <w:name w:val="footer"/>
    <w:basedOn w:val="a"/>
    <w:link w:val="a6"/>
    <w:uiPriority w:val="99"/>
    <w:unhideWhenUsed/>
    <w:rsid w:val="006324D1"/>
    <w:pPr>
      <w:tabs>
        <w:tab w:val="center" w:pos="4252"/>
        <w:tab w:val="right" w:pos="8504"/>
      </w:tabs>
      <w:snapToGrid w:val="0"/>
    </w:pPr>
  </w:style>
  <w:style w:type="character" w:customStyle="1" w:styleId="a6">
    <w:name w:val="フッター (文字)"/>
    <w:basedOn w:val="a0"/>
    <w:link w:val="a5"/>
    <w:uiPriority w:val="99"/>
    <w:rsid w:val="006324D1"/>
  </w:style>
  <w:style w:type="paragraph" w:styleId="a7">
    <w:name w:val="Balloon Text"/>
    <w:basedOn w:val="a"/>
    <w:link w:val="a8"/>
    <w:uiPriority w:val="99"/>
    <w:semiHidden/>
    <w:unhideWhenUsed/>
    <w:rsid w:val="001C17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17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2021-08-06T00:41:00Z</dcterms:created>
  <dcterms:modified xsi:type="dcterms:W3CDTF">2021-08-06T00:41:00Z</dcterms:modified>
</cp:coreProperties>
</file>